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1D" w:rsidRDefault="0052021D" w:rsidP="0052021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предмету «Право»</w:t>
      </w:r>
    </w:p>
    <w:p w:rsidR="0052021D" w:rsidRPr="0085023E" w:rsidRDefault="00235A69" w:rsidP="0052021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10-11  классах 2021-2022</w:t>
      </w:r>
      <w:r w:rsidR="0052021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2021D" w:rsidRPr="006548CC" w:rsidRDefault="0052021D" w:rsidP="0052021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21D" w:rsidRPr="006548CC" w:rsidRDefault="0052021D" w:rsidP="00520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2021D" w:rsidRPr="006548CC" w:rsidRDefault="00235A69" w:rsidP="00235A69">
      <w:pPr>
        <w:autoSpaceDE w:val="0"/>
        <w:spacing w:after="0" w:line="240" w:lineRule="auto"/>
        <w:ind w:left="-851" w:firstLine="360"/>
        <w:rPr>
          <w:rFonts w:ascii="Times New Roman" w:hAnsi="Times New Roman" w:cs="Times New Roman"/>
          <w:sz w:val="24"/>
          <w:szCs w:val="24"/>
        </w:rPr>
      </w:pP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Праву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 Примерной программы среднего (полного) обще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образования по праву (пр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фильный уровень) и ориентирована на использование учебника 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китина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А.Ф. Право. 10-11 класс.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Базовый и углубленные уровни – М.; Дрофа, 2017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, который вклю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 в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рекомендуемых к использованию при реализации имею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щих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госуда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ственную аккредитацию образовательных программ среднего общего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ED763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от 31 марта 2014 г. № 253).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2021D" w:rsidRPr="00015C98" w:rsidRDefault="0052021D" w:rsidP="0052021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235A69" w:rsidRDefault="00235A69" w:rsidP="0052021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ED763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права в старшей школе на профильном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уровне направлено на достижение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следующих целей: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личности, направленное на формирование пра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восознания и правовой культуры,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социально-правовой активности, внутренней убежденности в необходимости соблю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дения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норм права, на осознание себя полноп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равным членом общества, имеющим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гарантированные законом права и свободы; содей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ствие развитию профессиональных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склонностей;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7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воспитание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гражданской ответственности и 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вства собственного достоинства,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дисциплинированности, уважения к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 и свободам другого человека,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демократическим правовым ценностям и институтам, правопорядку;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освоение системы знаний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 праве как науке, о принци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пах, нормах и институтах права,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необходимых для ориентации в российском и мир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вом нор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мативно-правовом материале,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эффективной реализации прав и законных интере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сов; ознакомление с содержанием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профессиональной юридической деятельности и основными юридическими профессиями;</w:t>
      </w:r>
      <w:proofErr w:type="gramEnd"/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овладение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умениями, необходимыми для применения освоенных знаний и 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особов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деятельности для решения практических задач в соц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ьно-правовой сфере, продолжения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обучения в системе профессионального образования;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способности и готовности к сознательн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ому и ответственному действию в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сфере отношений, урегулированных правом, в том чис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 к оценке явлений и событий с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точки зрения соответствия закону, к самостоятельному принятию решений, правомерной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  <w:t>реализации гражданской позиции и несению ответственности.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2021D" w:rsidRPr="00015C98" w:rsidRDefault="0052021D" w:rsidP="0052021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235A69" w:rsidRDefault="0052021D" w:rsidP="00235A69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tab/>
      </w:r>
      <w:r w:rsidR="00235A69" w:rsidRPr="00ED7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История государства и права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Связь и взаимозависимость государства и права. </w:t>
      </w:r>
      <w:proofErr w:type="gramStart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Основные теории происхождения государ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ства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и права: теологическая, патриархальная, договорная, теория насилия, органическая, психоло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гическая,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расовая,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материалистическая.</w:t>
      </w:r>
      <w:proofErr w:type="gramEnd"/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права в России до XIX </w:t>
      </w:r>
      <w:proofErr w:type="gramStart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. Влияние на правовую мысль Киевской Руси </w:t>
      </w:r>
      <w:proofErr w:type="spellStart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религиозносимволического</w:t>
      </w:r>
      <w:proofErr w:type="spellEnd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мышления. Первые памятники философско-правовой мысли. </w:t>
      </w:r>
      <w:proofErr w:type="gramStart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Рус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>ская</w:t>
      </w:r>
      <w:proofErr w:type="gramEnd"/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 Правда.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Судебник 1497 г. Соборное уложение 1649 г. Государственно-правовые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 реформы Петра I. «Наказ»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Екатерины II. Российское право в XIX — начале XX в. Совершенствование правовой си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стемы в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царствование Александра I. Деятельность М. </w:t>
      </w:r>
      <w:proofErr w:type="spellStart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М.Сперанского</w:t>
      </w:r>
      <w:proofErr w:type="spellEnd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. Совершенствование с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сте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управления, издание Полного собрания законов и Свода законов Российской империи Николаем I.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Отмена крепостного права. Реформы местного самоуправления и </w:t>
      </w:r>
      <w:proofErr w:type="gramStart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судебная</w:t>
      </w:r>
      <w:proofErr w:type="gramEnd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. Развитие право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вой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системы </w:t>
      </w:r>
      <w:proofErr w:type="gramStart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XX в. Манифест 17 о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тября 1905 г. Деятельность Государственной ду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мы. Основные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государственные законы — конституционн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ые законы России.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Советское право 1917—1953 гг. Замена права 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«революционным правосознанием».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Революционный террор. Репрессии 30-х гг. «Стали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нская» Конституция СССР 1936 г.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Советское право 1954—1991 гг. Критика Культа личности. Консервация </w:t>
      </w:r>
      <w:proofErr w:type="spellStart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административнокомандной</w:t>
      </w:r>
      <w:proofErr w:type="spellEnd"/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управления. Рост правонарушений. Начало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правозащитного, дис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сидентского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движения. Принятие Конституции СССР 1977 г. Кризис общества «развит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го социализ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ма».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Реформа российского права после 1991 г. Распад СС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СР. Попытки превратить Россию в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модернизированное государство с рыночной экономикой. «Изъятие» у населения сберегатель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вкладов, аферы финансовых пирамид. Проведение приватизации в стране. Принятие Консти</w:t>
      </w:r>
      <w:r w:rsidR="00235A69">
        <w:rPr>
          <w:rFonts w:ascii="Times New Roman" w:hAnsi="Times New Roman" w:cs="Times New Roman"/>
          <w:color w:val="000000"/>
          <w:sz w:val="24"/>
          <w:szCs w:val="24"/>
        </w:rPr>
        <w:t xml:space="preserve">туции </w:t>
      </w:r>
      <w:r w:rsidR="00235A69" w:rsidRPr="00ED763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Гражданского кодекса РФ, Уголовного кодекса РФ и др.</w:t>
      </w:r>
    </w:p>
    <w:p w:rsidR="00235A69" w:rsidRDefault="00235A69" w:rsidP="00235A69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Вопросы теории государства и права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Понятие государства. «Общественный», «классовый», «политико-правовой» подходы к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  <w:t>рассмотрению сущности государства. Признаки и функции государства. Форма правле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ния, форма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государственного устройства, политич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ский режим.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Понятие права. Система права. Законодательство. Отрасли и институты права. Признаки пра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Объективное и субъективное право. Назначение права. 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реализации (источники) права.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Правовая норма, ее структу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ра. Виды норм права.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Понятие и признаки пр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вового государства. Верховенство закона. Законность и правопо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рядок.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Разделение властей. Гарантированность прав человека.</w:t>
      </w:r>
    </w:p>
    <w:p w:rsidR="00235A69" w:rsidRDefault="00235A69" w:rsidP="00235A69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Конституционное право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Понятие конституции, ее виды. Конституционн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право России, его принципы и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источники. Конституционная система. П</w:t>
      </w:r>
      <w:r>
        <w:rPr>
          <w:rFonts w:ascii="Times New Roman" w:hAnsi="Times New Roman" w:cs="Times New Roman"/>
          <w:color w:val="000000"/>
          <w:sz w:val="24"/>
          <w:szCs w:val="24"/>
        </w:rPr>
        <w:t>онятие ко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ституционализма.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Конституционный кризис начала 90-х гг. Принятие Конституции Российской 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и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общая характеристика. Д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стоинства и недо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статки Основного закона России.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Основы конституционного строя. Содержание вступительной части Конституц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Росси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ская Федерация — демократическое федератив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ное правовое государство с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республиканской формой правления. Социальное 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ударство. Светское государство.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Человек, его права и свободы — высшая ценность. Многонациональ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народ России —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носитель суверенитета и и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точник власти. Субъекты осуществления государственной вла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рямое действие Конституции РФ.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Федеративное устройство России. Равенство субъектов федерации. Целостность и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  <w:t>неприкосновенность территории Российской Федерации. Виды субъектов РФ. Федеральное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законодательство! и законы субъ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ектов РФ. Проблема сепаратизма.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Президент Российской Федерации. Статус главы госуда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рства. I Гарант Конституции РФ,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 и свобод человека и гражданина. Полномочия Президента РФ. Условия досрочно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прекращения полномочий През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дента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отрешения его от должности.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Федеральное Собрание Российской Федерации. Пар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ламенты I в европейской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политической трад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ции. Парламентаризм. Две палаты Федерального Собрания —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Федерации и Государственная</w:t>
      </w:r>
      <w:proofErr w:type="gramStart"/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]</w:t>
      </w:r>
      <w:proofErr w:type="gramEnd"/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Дума, их состав и способы формиров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ния. Комитеты и комис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сии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1 обеих палат. Предметы ведения Совета Федерации и Государственной Думы. Поря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принятия и вступления в 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законов Российской Федерации.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Правительство Российской Федерации, его состав и порядок формирования. Полномо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чия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Правител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ства РФ. Досрочное прекращение полномочий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ительства РФ. Судебная власть в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РФ. Судебная система: федеральные суды и суды суб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ектов РФ. Принципы судопроиз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водства.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Присяжные заседатели. Прокуратура РФ как единая централизованная система. Функ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прокур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туры. 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неральный прокурор РФ*.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Местное самоуправление. Решение вопросов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естного значения. Муниципальная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собственность. Сам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стоятельность местного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самоуправления в пределах его полномо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чий.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Структура и формирование местного самоуправления.</w:t>
      </w:r>
    </w:p>
    <w:p w:rsidR="00235A69" w:rsidRDefault="00235A69" w:rsidP="00235A69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Права человека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Права, свободы и обязанности человека и 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 Значение Всеобщей декларации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 человека. Виды прав человека. Пол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философии прав человека.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Международные договоры о правах человека: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держание Международного Билля о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правах человека. Виды международны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документов о правах человека.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Гражданские права. Равенство прав и свобод людей.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раво на жизнь. Запрет рабства и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ток. Равенство перед законом. Принцип презумпции невиновности. Право на свобо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передвижения. Право на свободу мысли, совести и р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лигии.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Политические права. Право на свободу убеждений. Пра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на свободу мирных собраний и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ассоциаций. Право принимать участие в управлении своей 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раной непосредственно или через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посредство избранных представителей.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Экономические, социальные и культурные права. Пра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владеть имуществом. Право на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социальное обеспечение и на осуществление прав в экономи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ческой, социальной и культурной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областях. Право на труд, на свободный выбор работы. Право на отдых. Право на образов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Право участвовать в культурной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научной жизни общества.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Права ребенка. Декларация прав ребенка. Конвенция о правах ребенка.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5A69" w:rsidRDefault="00235A69" w:rsidP="00235A69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5. Избирательное право и избирательный </w:t>
      </w:r>
      <w:proofErr w:type="gramStart"/>
      <w:r w:rsidRPr="00ED7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</w:t>
      </w:r>
      <w:proofErr w:type="gramEnd"/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Избирательные права граждан. Активное избирательное право. Пассивное избирательное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  <w:t>право. Принципы демократических выборов.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збирательное законодательство*.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Избирательный процесс. Основные избир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ательные системы: мажоритарная,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пропорциональная, смешанная.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5A69" w:rsidRDefault="00235A69" w:rsidP="00235A69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6. Гражданское право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источники гражданского права. Гражданский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кодекс РФ, его содержание и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енности.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Обязательственное право. Понятие обязательства.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нятие сделки, договора. Стороны договора. Виды договоров.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Право собственности. Понятие собственности. Виды со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ственности. Правомочия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собственника. Объекты собственника. Способы приобретения права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обственности.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Приватизация. Защита права собственности. Прекращение права собственно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Гражданская правоспособность и дееспособность. Признание гражданина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D763C">
        <w:rPr>
          <w:rFonts w:ascii="Times New Roman" w:hAnsi="Times New Roman" w:cs="Times New Roman"/>
          <w:color w:val="000000"/>
          <w:sz w:val="24"/>
          <w:szCs w:val="24"/>
        </w:rPr>
        <w:t>недееспособным</w:t>
      </w:r>
      <w:proofErr w:type="gramEnd"/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 или ограниченно дееспособным. Гражданские права несовершеннолет</w:t>
      </w:r>
      <w:r>
        <w:rPr>
          <w:rFonts w:ascii="Times New Roman" w:hAnsi="Times New Roman" w:cs="Times New Roman"/>
          <w:color w:val="000000"/>
          <w:sz w:val="24"/>
          <w:szCs w:val="24"/>
        </w:rPr>
        <w:t>них.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Эмансипация.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 и предпринимательская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деятельность. Виды предприятий.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Нематериальные блага, пути их защиты. Прич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нение и возмещение вреда.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5A69" w:rsidRDefault="00235A69" w:rsidP="00235A69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7. Налоговое право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Понятие налога, сбора, пошлины. Налоговое право. Система налогового законодатель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ства.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налогоплательщика. Субъекты и объекты налоговых правоотноше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ний. Налоговые органы. Аудит.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Налоги с физических лиц. Налоговая; дееспособность. Под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ходный налог. Налог на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мущество. Декларация о доходах.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Ответственность за уклонение от уплаты налого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>в. Административная и уголо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ответственность.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5A69" w:rsidRDefault="00235A69" w:rsidP="00235A69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6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 8. Семейное право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источники семейного права. Семейный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кодекс РФ. Понятие семьи. Члены семьи. Семейные правоотношения.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Брак, условия его заключе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ния. Порядок регистрации брака.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супругов. Личные права. Иму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щественные права и обязанности.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Брач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договор. Прекращение брака.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родителей и детей. Лишен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родительских прав. Алименты.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Усыновление. Опека, поп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чительство.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5A69" w:rsidRDefault="00235A69" w:rsidP="00235A69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9. Трудовое право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Понятие и источники трудового права. Трудовой кодекс РФ. Трудовые правоотношения.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  <w:t>Права и 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ности работника и работодателя.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договор. Трудовая книжка. Основания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прекращения трудового договора.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Колле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тивный договор. Стороны и порядок заключения коллективного договора.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Оплата труда. Заработная плата в производственной сфере. С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стемы оплаты труда: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 xml:space="preserve">повременная, сдельная, дополнительная. Охрана труда. Государственный надзор и </w:t>
      </w:r>
      <w:proofErr w:type="gramStart"/>
      <w:r w:rsidRPr="00ED763C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соблюдением законов об охране труда. Охрана труда и здоровья женщин и несовершеннолетн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Индивидуальные и коллективные трудовые споры. Комиссия по тру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довым спорам (КТС).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Забастовки. Дисциплина труда. Правила внутреннего трудового распорядка. Дисципли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нарная и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материальная о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ветственность работников. Порядки возмещения ущерба.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5A69" w:rsidRDefault="00235A69" w:rsidP="00235A69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10. Административное право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Понятие и источники административного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рава. Административное правовое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регулирование. Административная 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декс РФ об административных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правонарушениях. Административные правонарушения. Признаки и виды администра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тивных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ний.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Административные наказания, их виды. Подведомственность дел об админи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стративных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правонарушениях.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35A69" w:rsidRDefault="00235A69" w:rsidP="00235A69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11. Уголовное право </w:t>
      </w:r>
    </w:p>
    <w:p w:rsidR="00235A69" w:rsidRDefault="00235A69" w:rsidP="00235A6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Понятие и источ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ники уголовного права. Принципы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российского уголовного права. Уголов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кодекс РФ, его особенности.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Понятие преступления. Состав преступления. Категории преступлений. Неоднократ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ность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преступлений. Совокупность преступлений. Рецидив пр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ступлений. Основные группы преступлений.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Уголовная ответственность. Уголовное наказание, его цели. Виды наказания. Наказа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ные и дополнительные. Уголовная ответственность несовершеннолетних.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5A69" w:rsidRDefault="00235A69" w:rsidP="00235A69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12. Правовая культура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Понятие правовой культуры. Содержание правовой культ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уры. Пути совершенствования 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t>правовой культуры.</w:t>
      </w:r>
      <w:r w:rsidRPr="00ED76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2021D" w:rsidRDefault="0052021D" w:rsidP="00235A69">
      <w:pPr>
        <w:spacing w:after="0"/>
        <w:ind w:left="-851" w:firstLine="155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021D" w:rsidRDefault="0052021D" w:rsidP="0052021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5A69" w:rsidRPr="00207B13" w:rsidRDefault="00235A69" w:rsidP="00235A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7B13">
        <w:rPr>
          <w:rFonts w:ascii="Times New Roman" w:hAnsi="Times New Roman" w:cs="Times New Roman"/>
          <w:sz w:val="24"/>
          <w:szCs w:val="24"/>
        </w:rPr>
        <w:t>Рабочая программа в 10</w:t>
      </w:r>
      <w:r>
        <w:rPr>
          <w:rFonts w:ascii="Times New Roman" w:hAnsi="Times New Roman" w:cs="Times New Roman"/>
          <w:sz w:val="24"/>
          <w:szCs w:val="24"/>
        </w:rPr>
        <w:t>-11 классах</w:t>
      </w:r>
      <w:r w:rsidRPr="00207B1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07B13">
        <w:rPr>
          <w:rFonts w:ascii="Times New Roman" w:hAnsi="Times New Roman" w:cs="Times New Roman"/>
          <w:sz w:val="24"/>
          <w:szCs w:val="24"/>
        </w:rPr>
        <w:t xml:space="preserve"> редакцией Никитина А.Ф. «Право». 10-11 класс. </w:t>
      </w:r>
      <w:proofErr w:type="gramStart"/>
      <w:r w:rsidRPr="00207B13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207B13">
        <w:rPr>
          <w:rFonts w:ascii="Times New Roman" w:hAnsi="Times New Roman" w:cs="Times New Roman"/>
          <w:sz w:val="24"/>
          <w:szCs w:val="24"/>
        </w:rPr>
        <w:t xml:space="preserve"> и углубленные уровни – М.; Дрофа, 2017, рассчитана на 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часов. По учебному п</w:t>
      </w:r>
      <w:r>
        <w:rPr>
          <w:rFonts w:ascii="Times New Roman" w:hAnsi="Times New Roman" w:cs="Times New Roman"/>
          <w:sz w:val="24"/>
          <w:szCs w:val="24"/>
        </w:rPr>
        <w:t>лану МБОУ Скосырской СОШ на 2021-2022</w:t>
      </w:r>
      <w:r w:rsidRPr="00207B13">
        <w:rPr>
          <w:rFonts w:ascii="Times New Roman" w:hAnsi="Times New Roman" w:cs="Times New Roman"/>
          <w:sz w:val="24"/>
          <w:szCs w:val="24"/>
        </w:rPr>
        <w:t xml:space="preserve"> учебный год на изучение Права отведено 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в 10-11 классах. В 10 классе</w:t>
      </w:r>
      <w:r w:rsidRPr="00207B13">
        <w:rPr>
          <w:rFonts w:ascii="Times New Roman" w:hAnsi="Times New Roman" w:cs="Times New Roman"/>
          <w:sz w:val="24"/>
          <w:szCs w:val="24"/>
        </w:rPr>
        <w:t xml:space="preserve"> 70 часов в год: 1 четверть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часов, 2 четверть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часов, 3 четверть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7B13">
        <w:rPr>
          <w:rFonts w:ascii="Times New Roman" w:hAnsi="Times New Roman" w:cs="Times New Roman"/>
          <w:sz w:val="24"/>
          <w:szCs w:val="24"/>
        </w:rPr>
        <w:t xml:space="preserve">, 4 четверть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часов. Тематическое планирование по Праву в 10 классе рассчитано на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часов с учетом того, что </w:t>
      </w:r>
      <w:r>
        <w:rPr>
          <w:rFonts w:ascii="Times New Roman" w:hAnsi="Times New Roman" w:cs="Times New Roman"/>
          <w:sz w:val="24"/>
          <w:szCs w:val="24"/>
        </w:rPr>
        <w:t>3 часа</w:t>
      </w:r>
      <w:r w:rsidRPr="00207B13">
        <w:rPr>
          <w:rFonts w:ascii="Times New Roman" w:hAnsi="Times New Roman" w:cs="Times New Roman"/>
          <w:sz w:val="24"/>
          <w:szCs w:val="24"/>
        </w:rPr>
        <w:t xml:space="preserve"> в </w:t>
      </w:r>
      <w:r w:rsidRPr="00207B13">
        <w:rPr>
          <w:rFonts w:ascii="Times New Roman" w:hAnsi="Times New Roman" w:cs="Times New Roman"/>
          <w:sz w:val="24"/>
          <w:szCs w:val="24"/>
        </w:rPr>
        <w:lastRenderedPageBreak/>
        <w:t>году выпадают на праздничные и в</w:t>
      </w:r>
      <w:r w:rsidRPr="00207B13">
        <w:rPr>
          <w:rFonts w:ascii="Times New Roman" w:hAnsi="Times New Roman" w:cs="Times New Roman"/>
          <w:sz w:val="24"/>
          <w:szCs w:val="24"/>
        </w:rPr>
        <w:t>ы</w:t>
      </w:r>
      <w:r w:rsidRPr="00207B13">
        <w:rPr>
          <w:rFonts w:ascii="Times New Roman" w:hAnsi="Times New Roman" w:cs="Times New Roman"/>
          <w:sz w:val="24"/>
          <w:szCs w:val="24"/>
        </w:rPr>
        <w:t xml:space="preserve">ходные дни: </w:t>
      </w:r>
      <w:r>
        <w:rPr>
          <w:rFonts w:ascii="Times New Roman" w:hAnsi="Times New Roman" w:cs="Times New Roman"/>
          <w:sz w:val="24"/>
          <w:szCs w:val="24"/>
        </w:rPr>
        <w:t>7 марта, 2 и 9</w:t>
      </w:r>
      <w:r w:rsidRPr="00207B13">
        <w:rPr>
          <w:rFonts w:ascii="Times New Roman" w:hAnsi="Times New Roman" w:cs="Times New Roman"/>
          <w:sz w:val="24"/>
          <w:szCs w:val="24"/>
        </w:rPr>
        <w:t xml:space="preserve"> мая.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13">
        <w:rPr>
          <w:rFonts w:ascii="Times New Roman" w:hAnsi="Times New Roman" w:cs="Times New Roman"/>
          <w:sz w:val="24"/>
          <w:szCs w:val="24"/>
        </w:rPr>
        <w:t>Уплотнение изучения тем Права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с 70 часов до – 67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7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69" w:rsidRPr="00207B13" w:rsidRDefault="00235A69" w:rsidP="00235A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</w:t>
      </w:r>
      <w:r w:rsidRPr="00207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часов в год: 1 четверть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часов, 2 четверть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часов, 3 четверть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7B13">
        <w:rPr>
          <w:rFonts w:ascii="Times New Roman" w:hAnsi="Times New Roman" w:cs="Times New Roman"/>
          <w:sz w:val="24"/>
          <w:szCs w:val="24"/>
        </w:rPr>
        <w:t xml:space="preserve">, 4 четверть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часов. Тематическое пл</w:t>
      </w:r>
      <w:r w:rsidRPr="00207B13">
        <w:rPr>
          <w:rFonts w:ascii="Times New Roman" w:hAnsi="Times New Roman" w:cs="Times New Roman"/>
          <w:sz w:val="24"/>
          <w:szCs w:val="24"/>
        </w:rPr>
        <w:t>а</w:t>
      </w:r>
      <w:r w:rsidRPr="00207B13">
        <w:rPr>
          <w:rFonts w:ascii="Times New Roman" w:hAnsi="Times New Roman" w:cs="Times New Roman"/>
          <w:sz w:val="24"/>
          <w:szCs w:val="24"/>
        </w:rPr>
        <w:t xml:space="preserve">нирование по Праву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07B13">
        <w:rPr>
          <w:rFonts w:ascii="Times New Roman" w:hAnsi="Times New Roman" w:cs="Times New Roman"/>
          <w:sz w:val="24"/>
          <w:szCs w:val="24"/>
        </w:rPr>
        <w:t xml:space="preserve"> классе рассчитано на </w:t>
      </w:r>
      <w:r>
        <w:rPr>
          <w:rFonts w:ascii="Times New Roman" w:hAnsi="Times New Roman" w:cs="Times New Roman"/>
          <w:sz w:val="24"/>
          <w:szCs w:val="24"/>
        </w:rPr>
        <w:t>65 часов</w:t>
      </w:r>
      <w:r w:rsidRPr="00207B13">
        <w:rPr>
          <w:rFonts w:ascii="Times New Roman" w:hAnsi="Times New Roman" w:cs="Times New Roman"/>
          <w:sz w:val="24"/>
          <w:szCs w:val="24"/>
        </w:rPr>
        <w:t xml:space="preserve"> с учетом того, что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07B1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7B13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GoBack"/>
      <w:bookmarkEnd w:id="0"/>
      <w:r w:rsidRPr="00207B13">
        <w:rPr>
          <w:rFonts w:ascii="Times New Roman" w:hAnsi="Times New Roman" w:cs="Times New Roman"/>
          <w:sz w:val="24"/>
          <w:szCs w:val="24"/>
        </w:rPr>
        <w:t xml:space="preserve">году выпадают на праздничные и выходные дни: </w:t>
      </w:r>
      <w:r>
        <w:rPr>
          <w:rFonts w:ascii="Times New Roman" w:hAnsi="Times New Roman" w:cs="Times New Roman"/>
          <w:sz w:val="24"/>
          <w:szCs w:val="24"/>
        </w:rPr>
        <w:t>23 фе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раля, 2 и 9 мая. </w:t>
      </w:r>
      <w:r w:rsidRPr="00207B13">
        <w:rPr>
          <w:rFonts w:ascii="Times New Roman" w:hAnsi="Times New Roman" w:cs="Times New Roman"/>
          <w:sz w:val="24"/>
          <w:szCs w:val="24"/>
        </w:rPr>
        <w:t xml:space="preserve">Уплотнение изучения тем Права производится с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часов до –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207B13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7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1D" w:rsidRDefault="0052021D" w:rsidP="00520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2021D" w:rsidRPr="0030566E" w:rsidRDefault="0052021D" w:rsidP="0052021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учитель основ безопасности жизнедеятельности, технологии, экономики и права.</w:t>
      </w:r>
    </w:p>
    <w:p w:rsidR="0052021D" w:rsidRPr="006548CC" w:rsidRDefault="0052021D" w:rsidP="0052021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2021D" w:rsidRDefault="0052021D" w:rsidP="0052021D"/>
    <w:p w:rsidR="009934EF" w:rsidRDefault="009934EF"/>
    <w:sectPr w:rsidR="009934EF" w:rsidSect="00F007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F7"/>
    <w:rsid w:val="001919E1"/>
    <w:rsid w:val="00235A69"/>
    <w:rsid w:val="004C26F7"/>
    <w:rsid w:val="0052021D"/>
    <w:rsid w:val="009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21D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2021D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5202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52021D"/>
    <w:rPr>
      <w:b/>
      <w:bCs/>
    </w:rPr>
  </w:style>
  <w:style w:type="paragraph" w:styleId="a7">
    <w:name w:val="Normal (Web)"/>
    <w:basedOn w:val="a"/>
    <w:uiPriority w:val="99"/>
    <w:unhideWhenUsed/>
    <w:rsid w:val="0052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202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21D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2021D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5202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52021D"/>
    <w:rPr>
      <w:b/>
      <w:bCs/>
    </w:rPr>
  </w:style>
  <w:style w:type="paragraph" w:styleId="a7">
    <w:name w:val="Normal (Web)"/>
    <w:basedOn w:val="a"/>
    <w:uiPriority w:val="99"/>
    <w:unhideWhenUsed/>
    <w:rsid w:val="0052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202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1907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Nosovskaya</dc:creator>
  <cp:keywords/>
  <dc:description/>
  <cp:lastModifiedBy>Nosovskaya</cp:lastModifiedBy>
  <cp:revision>5</cp:revision>
  <dcterms:created xsi:type="dcterms:W3CDTF">2021-08-27T08:06:00Z</dcterms:created>
  <dcterms:modified xsi:type="dcterms:W3CDTF">2021-09-12T08:56:00Z</dcterms:modified>
</cp:coreProperties>
</file>